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bookmarkStart w:id="0" w:name="_GoBack"/>
      <w:bookmarkEnd w:id="0"/>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AD1D88" w:rsidRDefault="00AD1D88"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AD1D88">
        <w:trPr>
          <w:divId w:val="2085911116"/>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1.  Základné údaje</w:t>
            </w:r>
          </w:p>
        </w:tc>
      </w:tr>
      <w:tr w:rsidR="00AD1D88">
        <w:trPr>
          <w:divId w:val="208591111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Názov materiálu</w:t>
            </w:r>
          </w:p>
        </w:tc>
      </w:tr>
      <w:tr w:rsidR="00AD1D88">
        <w:trPr>
          <w:divId w:val="208591111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Zákon, ktorým sa mení a dopĺňa zákon č. 186/2009 Z. z. o finančnom sprostredkovaní a finančnom poradenstve a o zmene a doplnení niektorých zákonov v znení neskorších predpisov a ktorým sa dopĺňa zákon č. 39/2015 Z. z. o poisťovníctve a o zmene a doplnení niektorých zákonov v znení neskorších predpisov</w:t>
            </w:r>
          </w:p>
        </w:tc>
      </w:tr>
      <w:tr w:rsidR="00AD1D88">
        <w:trPr>
          <w:divId w:val="208591111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Predkladateľ (a spolupredkladateľ)</w:t>
            </w:r>
          </w:p>
        </w:tc>
      </w:tr>
      <w:tr w:rsidR="00AD1D88">
        <w:trPr>
          <w:divId w:val="208591111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Ministerstvo financií Slovenskej republiky</w:t>
            </w:r>
          </w:p>
        </w:tc>
      </w:tr>
      <w:tr w:rsidR="00AD1D88">
        <w:trPr>
          <w:divId w:val="2085911116"/>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D1D88" w:rsidRDefault="00AD1D88">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D1D88">
        <w:trPr>
          <w:divId w:val="208591111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D1D88">
        <w:trPr>
          <w:divId w:val="208591111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AD1D88">
        <w:trPr>
          <w:divId w:val="2085911116"/>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p>
        </w:tc>
      </w:tr>
      <w:tr w:rsidR="00AD1D88">
        <w:trPr>
          <w:divId w:val="208591111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Začiatok:    2.6.2017</w:t>
            </w:r>
            <w:r>
              <w:rPr>
                <w:rFonts w:ascii="Times" w:hAnsi="Times" w:cs="Times"/>
                <w:sz w:val="20"/>
                <w:szCs w:val="20"/>
              </w:rPr>
              <w:br/>
              <w:t>Ukončenie: 12.6.2017</w:t>
            </w:r>
          </w:p>
        </w:tc>
      </w:tr>
      <w:tr w:rsidR="00AD1D88">
        <w:trPr>
          <w:divId w:val="208591111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19.06.2017</w:t>
            </w:r>
          </w:p>
        </w:tc>
      </w:tr>
      <w:tr w:rsidR="00AD1D88">
        <w:trPr>
          <w:divId w:val="2085911116"/>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august 2017</w:t>
            </w:r>
          </w:p>
        </w:tc>
      </w:tr>
    </w:tbl>
    <w:p w:rsidR="00325440" w:rsidRDefault="00325440" w:rsidP="00C579E9">
      <w:pPr>
        <w:pStyle w:val="Normlnywebov"/>
        <w:spacing w:before="0" w:beforeAutospacing="0" w:after="0" w:afterAutospacing="0"/>
        <w:rPr>
          <w:bCs/>
          <w:sz w:val="22"/>
          <w:szCs w:val="22"/>
        </w:rPr>
      </w:pPr>
    </w:p>
    <w:p w:rsidR="00AD1D88" w:rsidRDefault="00AD1D88"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D1D88">
        <w:trPr>
          <w:divId w:val="169314122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2.  Definícia problému</w:t>
            </w:r>
          </w:p>
        </w:tc>
      </w:tr>
      <w:tr w:rsidR="00AD1D88">
        <w:trPr>
          <w:divId w:val="169314122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 xml:space="preserve">Smernica 2002/92/ES Európskeho parlamentu a Rady z 9. decembra 2002 o sprostredkovaní poistenia zaviedla prvú jednotnú európsku reguláciu sprostredkovania poistných produktov a zaistenia. Jej uplatňovanie preukázalo, že si vyžaduje ďalšie spresnenie vykonávania distribúcie poistenia a že ochrana spotrebiteľa si vyžaduje rozšírenie rozsahu pôsobnosti smernice na predaj všetkých poistných produktov. </w:t>
            </w:r>
            <w:r>
              <w:rPr>
                <w:rFonts w:ascii="Times" w:hAnsi="Times" w:cs="Times"/>
                <w:sz w:val="20"/>
                <w:szCs w:val="20"/>
              </w:rPr>
              <w:br/>
              <w:t xml:space="preserve">Smernica Európskeho parlamentu a Rady (EU) 2016/97 z 20. januára 2016 o distribúcii poistenia, ktorá nahradila smernicu 2002/92/ES priniesla viacero zmien v tejto oblasti. </w:t>
            </w:r>
            <w:r>
              <w:rPr>
                <w:rFonts w:ascii="Times" w:hAnsi="Times" w:cs="Times"/>
                <w:sz w:val="20"/>
                <w:szCs w:val="20"/>
              </w:rPr>
              <w:br/>
              <w:t xml:space="preserve">V záujme dosiahnutia cieľov právnej úpravy je oproti súčasnému stavu potrebná podrobnejšia úprava systému osobitného finančného vzdelávania finančných agentov a finančných poradcov, pokiaľ ide o jeho obsah a taktiež reguláciu poskytovateľov osobitného finančného vzdelávania. Oproti súčasnej právnej úprave navrhovaná nová právna úprava v súlade so smernicou prinesie viacero zmien, ktoré sa týkajú taktiež zavedenia podrobnejších pravidiel výkonu činnosti finančného sprostredkovania, osobitnej regulácie investičných produktov založených na poistení, zavedenia regulácie krížového predaja, podrobnejšej úpravy cezhraničných služieb a udeľovania sankcií. </w:t>
            </w:r>
          </w:p>
        </w:tc>
      </w:tr>
      <w:tr w:rsidR="00AD1D88">
        <w:trPr>
          <w:divId w:val="169314122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3.  Ciele a výsledný stav</w:t>
            </w:r>
          </w:p>
        </w:tc>
      </w:tr>
      <w:tr w:rsidR="00AD1D88">
        <w:trPr>
          <w:divId w:val="169314122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Cieľom navrhovaného zákona je</w:t>
            </w:r>
            <w:r>
              <w:rPr>
                <w:rFonts w:ascii="Times" w:hAnsi="Times" w:cs="Times"/>
                <w:sz w:val="20"/>
                <w:szCs w:val="20"/>
              </w:rPr>
              <w:br/>
              <w:t xml:space="preserve">- implementácia smernice Európskeho parlamentu a Rady (EÚ) 2016/97 z 20. januára 2016 o distribúcii poistenia (prepracované znenie), </w:t>
            </w:r>
            <w:r>
              <w:rPr>
                <w:rFonts w:ascii="Times" w:hAnsi="Times" w:cs="Times"/>
                <w:sz w:val="20"/>
                <w:szCs w:val="20"/>
              </w:rPr>
              <w:br/>
              <w:t>- riešenie podnetov z aplikačnej praxe, najmä pokiaľ ide o úpravu osobitného finančného vzdelávania v oblasti požiadaviek na odbornú spôsobilosť osôb vykonávajúcich finančné sprostredkovanie a finančné poradenstvo, ako aj podmienok, ktoré musia spĺňať právnické soby, ktoré poskytujú osobitné finančné vzdelávanie pre jednotlivé sektory a jednotlivé stupne odbornej spôsobilosti.</w:t>
            </w:r>
          </w:p>
        </w:tc>
      </w:tr>
      <w:tr w:rsidR="00AD1D88">
        <w:trPr>
          <w:divId w:val="169314122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4.  Dotknuté subjekty</w:t>
            </w:r>
          </w:p>
        </w:tc>
      </w:tr>
      <w:tr w:rsidR="00AD1D88">
        <w:trPr>
          <w:divId w:val="169314122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Finanční agenti, finanční poradcovia a finančné inštitúcie.</w:t>
            </w:r>
          </w:p>
        </w:tc>
      </w:tr>
      <w:tr w:rsidR="00AD1D88">
        <w:trPr>
          <w:divId w:val="169314122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5.  Alternatívne riešenia</w:t>
            </w:r>
          </w:p>
        </w:tc>
      </w:tr>
      <w:tr w:rsidR="00AD1D88">
        <w:trPr>
          <w:divId w:val="169314122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Alternatívne riešenia neboli zvažované</w:t>
            </w:r>
          </w:p>
        </w:tc>
      </w:tr>
      <w:tr w:rsidR="00AD1D88">
        <w:trPr>
          <w:divId w:val="169314122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6.  Vykonávacie predpisy</w:t>
            </w:r>
          </w:p>
        </w:tc>
      </w:tr>
      <w:tr w:rsidR="00AD1D88">
        <w:trPr>
          <w:divId w:val="169314122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lastRenderedPageBreak/>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Vyhláška Ministerstva financií Slovenskej republiky č. 600/2009 Z. z. o osobitnom finančnom vzdelávaní osôb vykonávajúcich finančné sprostredkovanie a finančné poradenstvo</w:t>
            </w:r>
          </w:p>
        </w:tc>
      </w:tr>
      <w:tr w:rsidR="00AD1D88">
        <w:trPr>
          <w:divId w:val="169314122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xml:space="preserve">  7.  Transpozícia práva EÚ </w:t>
            </w:r>
          </w:p>
        </w:tc>
      </w:tr>
      <w:tr w:rsidR="00AD1D88">
        <w:trPr>
          <w:divId w:val="169314122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Áno</w:t>
            </w:r>
          </w:p>
        </w:tc>
      </w:tr>
      <w:tr w:rsidR="00AD1D88">
        <w:trPr>
          <w:divId w:val="169314122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8.  Preskúmanie účelnosti**</w:t>
            </w:r>
          </w:p>
        </w:tc>
      </w:tr>
      <w:tr w:rsidR="00AD1D88">
        <w:trPr>
          <w:divId w:val="169314122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AD1D88" w:rsidRDefault="00AD1D88"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AD1D88">
        <w:trPr>
          <w:divId w:val="1726832203"/>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0"/>
                <w:szCs w:val="20"/>
              </w:rPr>
            </w:pPr>
            <w:r>
              <w:rPr>
                <w:rFonts w:ascii="Times" w:hAnsi="Times" w:cs="Times"/>
                <w:b/>
                <w:bCs/>
                <w:sz w:val="20"/>
                <w:szCs w:val="20"/>
              </w:rPr>
              <w:t>  9.   Vplyvy navrhovaného materiálu</w:t>
            </w:r>
          </w:p>
        </w:tc>
      </w:tr>
      <w:tr w:rsidR="00AD1D88">
        <w:trPr>
          <w:divId w:val="1726832203"/>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D1D88" w:rsidRDefault="00AD1D88">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D1D88">
        <w:trPr>
          <w:divId w:val="1726832203"/>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AD1D88">
        <w:trPr>
          <w:divId w:val="1726832203"/>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D1D88" w:rsidRDefault="00AD1D88">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AD1D88">
        <w:trPr>
          <w:divId w:val="1726832203"/>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D1D88">
        <w:trPr>
          <w:divId w:val="1726832203"/>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D1D88" w:rsidRDefault="00AD1D88">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D1D88">
        <w:trPr>
          <w:divId w:val="1726832203"/>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D1D88" w:rsidRDefault="00AD1D88">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D1D88">
        <w:trPr>
          <w:divId w:val="1726832203"/>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D1D88" w:rsidRDefault="00AD1D88">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D1D88">
        <w:trPr>
          <w:divId w:val="1726832203"/>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AD1D88" w:rsidRDefault="00AD1D88">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D1D88">
        <w:trPr>
          <w:divId w:val="1726832203"/>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D1D88" w:rsidRDefault="00AD1D8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AD1D88" w:rsidRDefault="00AD1D88"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AD1D88">
        <w:trPr>
          <w:divId w:val="32540183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10.  Poznámky</w:t>
            </w:r>
          </w:p>
        </w:tc>
      </w:tr>
      <w:tr w:rsidR="00AD1D88">
        <w:trPr>
          <w:divId w:val="32540183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K predbežnej informácií k predmetnému návrhu zákona bolo vznesených šesť vyjadrení, konkrétne Národnej banky Slovenska, Slovenskej asociácie poisťovní, Slovenskej asociácie sprostredkovateľov v poisťovníctve, Klubu 500, Asociácie finančných sprostredkovateľov a finančných poradcov a Slovenskej bankovej asociácie. V súvislosti s vplyvmi na rozpočet verejnej správy, napriek úprave § 39 (sankcie) v novele zákona, nepredpokladáme žiadne vplyvy na príjem štátneho rozpočtu z titulu možnosti udeľovania vyšších pokút Národnou bankou Slovenska, vzhľadom na to, že Národná banka Slovenska ani za súčasného nastavenia pokút neudeľuje pokuty na horných hraniciach zákonom stanoveného rozpätia. Nepredpokladáme žiadne sociálne vplyvy, ktoré by sa priamo dotkli príjmov alebo výdavkov finančných spotrebiteľov. Novela zákona síce zvyšuje ochranu finančného spotrebiteľa tým, že zvyšuje jeho informovanosť o poskytovanej finančnej službe. Táto informovanosť nebude mať priamy finančný dopad na spotrebiteľa, pretože z dôvodu pomerne veľkého konkurenčného prostredia v oblasti finančného sprostredkovania nie je predpoklad, že zvýšenú informačnú povinnosť by finanční agenti resp. finanční poradcovia premietli do ceny poskytovanej finančnej služby. Rovnako sa nepredpokladá ani žiadny vplyv na zamestnanosť v dotknutom sektore z dôvodu, že navrhované znenie zákona neobmedzuje vykonávanie finančného sprostredkovania osobami, ktoré túto činnosť už v súčasnosti vykonávajú a zároveň neobmedzuje ani potenciálnych uchádzačov o zamestnanie v tejto oblasti.</w:t>
            </w:r>
          </w:p>
        </w:tc>
      </w:tr>
      <w:tr w:rsidR="00AD1D88">
        <w:trPr>
          <w:divId w:val="32540183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11.  Kontakt na spracovateľa</w:t>
            </w:r>
          </w:p>
        </w:tc>
      </w:tr>
      <w:tr w:rsidR="00AD1D88">
        <w:trPr>
          <w:divId w:val="32540183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t>JUDr. Dušan Katonák, dusan.katonak@mfsr.sk</w:t>
            </w:r>
          </w:p>
        </w:tc>
      </w:tr>
      <w:tr w:rsidR="00AD1D88">
        <w:trPr>
          <w:divId w:val="32540183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12.  Zdroje</w:t>
            </w:r>
          </w:p>
        </w:tc>
      </w:tr>
      <w:tr w:rsidR="00AD1D88">
        <w:trPr>
          <w:divId w:val="32540183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b/>
                <w:bCs/>
                <w:sz w:val="22"/>
                <w:szCs w:val="22"/>
              </w:rPr>
            </w:pPr>
          </w:p>
        </w:tc>
      </w:tr>
      <w:tr w:rsidR="00AD1D88">
        <w:trPr>
          <w:divId w:val="32540183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AD1D88" w:rsidRDefault="00AD1D88">
            <w:pPr>
              <w:rPr>
                <w:rFonts w:ascii="Times" w:hAnsi="Times" w:cs="Times"/>
                <w:b/>
                <w:bCs/>
                <w:sz w:val="22"/>
                <w:szCs w:val="22"/>
              </w:rPr>
            </w:pPr>
            <w:r>
              <w:rPr>
                <w:rFonts w:ascii="Times" w:hAnsi="Times" w:cs="Times"/>
                <w:b/>
                <w:bCs/>
                <w:sz w:val="22"/>
                <w:szCs w:val="22"/>
              </w:rPr>
              <w:t>  13.  Stanovisko Komisie pre posudzovanie vybraných vplyvov z PPK</w:t>
            </w:r>
          </w:p>
        </w:tc>
      </w:tr>
      <w:tr w:rsidR="00AD1D88">
        <w:trPr>
          <w:divId w:val="325401832"/>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AD1D88" w:rsidRDefault="00AD1D88">
            <w:pPr>
              <w:rPr>
                <w:rFonts w:ascii="Times" w:hAnsi="Times" w:cs="Times"/>
                <w:sz w:val="20"/>
                <w:szCs w:val="20"/>
              </w:rPr>
            </w:pPr>
            <w:r>
              <w:rPr>
                <w:rFonts w:ascii="Times" w:hAnsi="Times" w:cs="Times"/>
                <w:sz w:val="20"/>
                <w:szCs w:val="20"/>
              </w:rPr>
              <w:lastRenderedPageBreak/>
              <w:t>Stála pracovná komisia na posudzovanie vybraných vplyvov vyjadruje súhlasné stavisko s návrhom na dopracovanie podľa pripomienok v bode II.</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9F" w:rsidRDefault="000F5B9F">
      <w:r>
        <w:separator/>
      </w:r>
    </w:p>
  </w:endnote>
  <w:endnote w:type="continuationSeparator" w:id="0">
    <w:p w:rsidR="000F5B9F" w:rsidRDefault="000F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9F" w:rsidRDefault="000F5B9F">
      <w:r>
        <w:separator/>
      </w:r>
    </w:p>
  </w:footnote>
  <w:footnote w:type="continuationSeparator" w:id="0">
    <w:p w:rsidR="000F5B9F" w:rsidRDefault="000F5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5B9F"/>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1D88"/>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66D20"/>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6471905D-4B97-4FD6-8055-69D2E4C1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01832">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693141223">
      <w:bodyDiv w:val="1"/>
      <w:marLeft w:val="0"/>
      <w:marRight w:val="0"/>
      <w:marTop w:val="0"/>
      <w:marBottom w:val="0"/>
      <w:divBdr>
        <w:top w:val="none" w:sz="0" w:space="0" w:color="auto"/>
        <w:left w:val="none" w:sz="0" w:space="0" w:color="auto"/>
        <w:bottom w:val="none" w:sz="0" w:space="0" w:color="auto"/>
        <w:right w:val="none" w:sz="0" w:space="0" w:color="auto"/>
      </w:divBdr>
    </w:div>
    <w:div w:id="1726832203">
      <w:bodyDiv w:val="1"/>
      <w:marLeft w:val="0"/>
      <w:marRight w:val="0"/>
      <w:marTop w:val="0"/>
      <w:marBottom w:val="0"/>
      <w:divBdr>
        <w:top w:val="none" w:sz="0" w:space="0" w:color="auto"/>
        <w:left w:val="none" w:sz="0" w:space="0" w:color="auto"/>
        <w:bottom w:val="none" w:sz="0" w:space="0" w:color="auto"/>
        <w:right w:val="none" w:sz="0" w:space="0" w:color="auto"/>
      </w:divBdr>
    </w:div>
    <w:div w:id="20859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9.6.2017 14:16:38"/>
    <f:field ref="objchangedby" par="" text="Administrator, System"/>
    <f:field ref="objmodifiedat" par="" text="19.6.2017 14:16:42"/>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5143</Characters>
  <Application>Microsoft Office Word</Application>
  <DocSecurity>0</DocSecurity>
  <Lines>42</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borkoo</cp:lastModifiedBy>
  <cp:revision>2</cp:revision>
  <dcterms:created xsi:type="dcterms:W3CDTF">2017-06-19T15:53:00Z</dcterms:created>
  <dcterms:modified xsi:type="dcterms:W3CDTF">2017-06-19T15:53:00Z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Finančné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Daša Kučerová</vt:lpwstr>
  </property>
  <property fmtid="{D5CDD505-2E9C-101B-9397-08002B2CF9AE}" pid="9" name="FSC#SKEDITIONSLOVLEX@103.510:zodppredkladatel">
    <vt:lpwstr>Peter Kažimír</vt:lpwstr>
  </property>
  <property fmtid="{D5CDD505-2E9C-101B-9397-08002B2CF9AE}" pid="10" name="FSC#SKEDITIONSLOVLEX@103.510:nazovpredpis">
    <vt:lpwstr>, ktorým sa mení a dopĺňa zákon č. 186/2009 Z. z. o finančnom sprostredkovaní a finančnom poradenstve a o zmene a doplnení niektorých zákonov v znení neskorších predpisov a ktorým sa dopĺňa zákon č. 39/2015 Z. z. o poisťovníctve a o zmene a doplnení niek</vt:lpwstr>
  </property>
  <property fmtid="{D5CDD505-2E9C-101B-9397-08002B2CF9AE}" pid="11" name="FSC#SKEDITIONSLOVLEX@103.510:cislopredpis">
    <vt:lpwstr/>
  </property>
  <property fmtid="{D5CDD505-2E9C-101B-9397-08002B2CF9AE}" pid="12" name="FSC#SKEDITIONSLOVLEX@103.510:zodpinstitucia">
    <vt:lpwstr>Ministerstvo financií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2017</vt:lpwstr>
  </property>
  <property fmtid="{D5CDD505-2E9C-101B-9397-08002B2CF9AE}" pid="16" name="FSC#SKEDITIONSLOVLEX@103.510:plnynazovpredpis">
    <vt:lpwstr> Zákon, ktorým sa mení a dopĺňa zákon č. 186/2009 Z. z. o finančnom sprostredkovaní a finančnom poradenstve a o zmene a doplnení niektorých zákonov v znení neskorších predpisov a ktorým sa dopĺňa zákon č. 39/2015 Z. z. o poisťovníctve a o zmene a doplnení</vt:lpwstr>
  </property>
  <property fmtid="{D5CDD505-2E9C-101B-9397-08002B2CF9AE}" pid="17" name="FSC#SKEDITIONSLOVLEX@103.510:rezortcislopredpis">
    <vt:lpwstr>MF/013161/2017-613</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LP/2017/463</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	čl. 4, 12, 26, 49, 53 ods.1, 56 až 62, 114 a 169 Zmluvy o fungovaní Európskej únie</vt:lpwstr>
  </property>
  <property fmtid="{D5CDD505-2E9C-101B-9397-08002B2CF9AE}" pid="37" name="FSC#SKEDITIONSLOVLEX@103.510:AttrStrListDocPropSekundarneLegPravoPO">
    <vt:lpwstr>smernica Európskeho parlamentu a Rady (EÚ) 2016/97 z 20. januára 2016 o distribúcii poistenia (prepracované znenie) (Ú. v. EÚ L 26, 2.2.2016),_x000d_
-	smernica Európskeho parlamentu a Rady 2014/65/EÚ z 15. mája 2014 o trhoch s finančnými nástrojmi, ktorou sa m</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smernica Rady z 20. júna 1991 o vykonávaní dohody medzi Európskym hospodárskym spoločenstvom a Švajčiarskou konfederáciou o priamom poistení s výnimkou životného poistenia (91/371/EHS)  (Mimoriadne vydanie Ú.v. EÚ kap.6/ zv. 1, Ú. v. ES L 205, 27.7.1991),</vt:lpwstr>
  </property>
  <property fmtid="{D5CDD505-2E9C-101B-9397-08002B2CF9AE}" pid="40" name="FSC#SKEDITIONSLOVLEX@103.510:AttrStrListDocPropProblematikaPPb">
    <vt:lpwstr>je obsiahnutá v judikatúre Súdneho dvora Európskej únie</vt:lpwstr>
  </property>
  <property fmtid="{D5CDD505-2E9C-101B-9397-08002B2CF9AE}" pid="41" name="FSC#SKEDITIONSLOVLEX@103.510:AttrStrListDocPropNazovPredpisuEU">
    <vt:lpwstr>-	rozsudok Súdneho dvora vo veci C - 252/06, EK proti SRN, [2006],_x000d_
-	rozsudok Súdneho dvora vo veci C - 555/11, Enosi Epangelmation Asfaliston Ellados (EEAE) a iní proti Ypourgos Anaptyxis a Omospondia Asfalistikon Syllogon Ellados, [2013].</vt:lpwstr>
  </property>
  <property fmtid="{D5CDD505-2E9C-101B-9397-08002B2CF9AE}" pid="42" name="FSC#SKEDITIONSLOVLEX@103.510:AttrStrListDocPropLehotaPrebratieSmernice">
    <vt:lpwstr>Lehota na prebratie smernice (EÚ) 2016/97 bola stanovená do 23. februára 2018. Lehota na prebratie smernice 2014/17/EÚ bola stanovená do 21.3.2016.</vt:lpwstr>
  </property>
  <property fmtid="{D5CDD505-2E9C-101B-9397-08002B2CF9AE}" pid="43" name="FSC#SKEDITIONSLOVLEX@103.510:AttrStrListDocPropLehotaNaPredlozenie">
    <vt:lpwstr>Lehota na predloženie návrhu právneho prepisu na rokovanie vlády podľa určenia gestorských ústredných orgánov štátnej správy zodpovedných za prebratie smerníc a vypracovanie tabuliek zhody k návrhom všeobecne záväzných právnych predpisov, ktorým sa zabezp</vt:lpwstr>
  </property>
  <property fmtid="{D5CDD505-2E9C-101B-9397-08002B2CF9AE}" pid="44" name="FSC#SKEDITIONSLOVLEX@103.510:AttrStrListDocPropInfoZaciatokKonania">
    <vt:lpwstr>Proti SR nebolo začaté konanie o porušení Zmluvy o fungovaní Európskej únie podľa čl. 258 až 260.</vt:lpwstr>
  </property>
  <property fmtid="{D5CDD505-2E9C-101B-9397-08002B2CF9AE}" pid="45" name="FSC#SKEDITIONSLOVLEX@103.510:AttrStrListDocPropInfoUzPreberanePP">
    <vt:lpwstr>Smernica (EÚ) 2016/97 bola prebratá do zákona č. 186/2009 Z. z. o finančnom sprostredkovaní a finančnom poradenstve a o zmene a doplnení niektorých zákonov v znení neskorších predpisov, do zákona č. 39/2015 Z. z. o poisťovníctve a o zmene a doplnení niekt</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financií Slovenskej republiky _x000d_
Národná banka Slovenska</vt:lpwstr>
  </property>
  <property fmtid="{D5CDD505-2E9C-101B-9397-08002B2CF9AE}" pid="48" name="FSC#SKEDITIONSLOVLEX@103.510:AttrDateDocPropZaciatokPKK">
    <vt:lpwstr>2. 6. 2017</vt:lpwstr>
  </property>
  <property fmtid="{D5CDD505-2E9C-101B-9397-08002B2CF9AE}" pid="49" name="FSC#SKEDITIONSLOVLEX@103.510:AttrDateDocPropUkonceniePKK">
    <vt:lpwstr>12. 6. 2017</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K predbežnej informácií k predmetnému návrhu zákona bolo vznesených šesť vyjadrení, konkrétne Národnej banky Slovenska, Slovenskej asociácie poisťovní, Slovenskej asociácie sprostredkovateľov v poisťovníctve, Klubu 500, Asociácie finančných sprostredkovat</vt:lpwstr>
  </property>
  <property fmtid="{D5CDD505-2E9C-101B-9397-08002B2CF9AE}" pid="56" name="FSC#SKEDITIONSLOVLEX@103.510:AttrStrListDocPropAltRiesenia">
    <vt:lpwstr>Alternatívne riešenia neboli zvažované</vt:lpwstr>
  </property>
  <property fmtid="{D5CDD505-2E9C-101B-9397-08002B2CF9AE}" pid="57" name="FSC#SKEDITIONSLOVLEX@103.510:AttrStrListDocPropStanoviskoGest">
    <vt:lpwstr>Stála pracovná komisia na posudzovanie vybraných vplyvov vyjadruje súhlasné stavisko s návrhom na  dopracovanie podľa pripomienok v bode II.</vt:lpwstr>
  </property>
  <property fmtid="{D5CDD505-2E9C-101B-9397-08002B2CF9AE}" pid="58" name="FSC#SKEDITIONSLOVLEX@103.510:AttrStrListDocPropTextKomunike">
    <vt:lpwstr>Vláda Slovenskej republiky na svojom rokovaní dňa ....................... prerokovala a schválila návrh zákona, ktorým sa mení a dopĺňa zákon č. 186/2009 Z. z. o finančnom sprostredkovaní a finančnom poradenstve a o zmene a doplnení niektorých zákonov v z</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financií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a&amp;nbsp;dopĺňa zákon č. 186/2009 Z. z. o finančnom sprostredkovaní a&amp;nbsp;finančnom poradenstve a&amp;nbsp;o&amp;nbsp;zmene a doplnení niektorých zákonov v znení neskorších predpisov a&amp;nbsp;ktorým sa dop</vt:lpwstr>
  </property>
  <property fmtid="{D5CDD505-2E9C-101B-9397-08002B2CF9AE}" pid="130" name="FSC#COOSYSTEM@1.1:Container">
    <vt:lpwstr>COO.2145.1000.3.2031622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o&amp;nbsp;príprave návrhu zákona, ktorým sa mení a dopĺňa zákon č. 186/2009 Z. z. o&amp;nbsp;finančnom sprostredkovaní a&amp;nbsp;finančnom poradenstve a&amp;nbsp;o&amp;nbsp;zmene a doplnení niektorých zákonov v znení neskoršíc</vt:lpwstr>
  </property>
  <property fmtid="{D5CDD505-2E9C-101B-9397-08002B2CF9AE}" pid="134" name="FSC#SKEDITIONSLOVLEX@103.510:cisloparlamenttlac">
    <vt:lpwstr/>
  </property>
  <property fmtid="{D5CDD505-2E9C-101B-9397-08002B2CF9AE}" pid="135" name="FSC#SKEDITIONSLOVLEX@103.510:nazovpredpis1">
    <vt:lpwstr>torých zákonov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niektorých zákonov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štátny radca</vt:lpwstr>
  </property>
  <property fmtid="{D5CDD505-2E9C-101B-9397-08002B2CF9AE}" pid="142" name="FSC#SKEDITIONSLOVLEX@103.510:funkciaPredAkuzativ">
    <vt:lpwstr>štátneho radcu</vt:lpwstr>
  </property>
  <property fmtid="{D5CDD505-2E9C-101B-9397-08002B2CF9AE}" pid="143" name="FSC#SKEDITIONSLOVLEX@103.510:funkciaPredDativ">
    <vt:lpwstr>štátnemu radcovi</vt:lpwstr>
  </property>
  <property fmtid="{D5CDD505-2E9C-101B-9397-08002B2CF9AE}" pid="144" name="FSC#SKEDITIONSLOVLEX@103.510:funkciaZodpPred">
    <vt:lpwstr>minister financií Slovenskej republiky</vt:lpwstr>
  </property>
  <property fmtid="{D5CDD505-2E9C-101B-9397-08002B2CF9AE}" pid="145" name="FSC#SKEDITIONSLOVLEX@103.510:funkciaZodpPredAkuzativ">
    <vt:lpwstr>ministrovi financií Slovenskej republiky</vt:lpwstr>
  </property>
  <property fmtid="{D5CDD505-2E9C-101B-9397-08002B2CF9AE}" pid="146" name="FSC#SKEDITIONSLOVLEX@103.510:funkciaZodpPredDativ">
    <vt:lpwstr>ministra financií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Peter Kažimír_x000d_
minister financií Slovenskej republiky</vt:lpwstr>
  </property>
  <property fmtid="{D5CDD505-2E9C-101B-9397-08002B2CF9AE}" pid="151" name="FSC#SKEDITIONSLOVLEX@103.510:aktualnyrok">
    <vt:lpwstr>2017</vt:lpwstr>
  </property>
</Properties>
</file>